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eastAsia="仿宋_GB2312" w:cs="华文仿宋"/>
          <w:bCs/>
          <w:sz w:val="31"/>
          <w:szCs w:val="31"/>
        </w:rPr>
      </w:pPr>
      <w:r>
        <w:rPr>
          <w:rFonts w:hint="eastAsia" w:ascii="黑体" w:hAnsi="黑体" w:eastAsia="黑体" w:cs="华文仿宋"/>
          <w:bCs/>
          <w:sz w:val="31"/>
          <w:szCs w:val="31"/>
        </w:rPr>
        <w:t>附件</w:t>
      </w:r>
      <w:r>
        <w:rPr>
          <w:rFonts w:hint="eastAsia" w:eastAsia="仿宋_GB2312" w:cs="华文仿宋"/>
          <w:bCs/>
          <w:sz w:val="31"/>
          <w:szCs w:val="31"/>
        </w:rPr>
        <w:t>1</w:t>
      </w:r>
    </w:p>
    <w:p>
      <w:pPr>
        <w:spacing w:line="600" w:lineRule="exact"/>
        <w:jc w:val="center"/>
        <w:rPr>
          <w:rFonts w:ascii="方正小标宋简体" w:eastAsia="方正小标宋简体" w:cs="华文中宋"/>
          <w:sz w:val="36"/>
          <w:szCs w:val="36"/>
        </w:rPr>
      </w:pPr>
    </w:p>
    <w:p>
      <w:pPr>
        <w:spacing w:line="600" w:lineRule="exact"/>
        <w:jc w:val="center"/>
        <w:rPr>
          <w:rFonts w:ascii="方正小标宋简体" w:eastAsia="方正小标宋简体" w:cs="华文中宋"/>
          <w:sz w:val="36"/>
          <w:szCs w:val="36"/>
        </w:rPr>
      </w:pPr>
      <w:bookmarkStart w:id="0" w:name="_GoBack"/>
      <w:r>
        <w:rPr>
          <w:rFonts w:hint="eastAsia" w:ascii="方正小标宋简体" w:eastAsia="方正小标宋简体" w:cs="华文中宋"/>
          <w:sz w:val="36"/>
          <w:szCs w:val="36"/>
        </w:rPr>
        <w:t>山西省能源局行政处罚裁量基准目录</w:t>
      </w:r>
      <w:bookmarkEnd w:id="0"/>
    </w:p>
    <w:p>
      <w:pPr>
        <w:spacing w:line="600" w:lineRule="exact"/>
        <w:jc w:val="center"/>
        <w:rPr>
          <w:rFonts w:hint="eastAsia" w:ascii="方正小标宋简体" w:eastAsia="方正小标宋简体" w:cs="华文中宋"/>
          <w:sz w:val="36"/>
          <w:szCs w:val="36"/>
        </w:rPr>
      </w:pPr>
    </w:p>
    <w:p>
      <w:pPr>
        <w:spacing w:line="600" w:lineRule="exact"/>
        <w:ind w:firstLine="620" w:firstLineChars="200"/>
        <w:rPr>
          <w:rFonts w:hint="eastAsia" w:eastAsia="仿宋_GB2312" w:cs="华文中宋"/>
          <w:sz w:val="31"/>
          <w:szCs w:val="31"/>
        </w:rPr>
      </w:pPr>
      <w:r>
        <w:rPr>
          <w:rFonts w:hint="eastAsia" w:eastAsia="仿宋_GB2312" w:cs="华文仿宋"/>
          <w:sz w:val="31"/>
          <w:szCs w:val="31"/>
        </w:rPr>
        <w:t>1.适用《企业投资项目核准和备案管理条例》行政处罚裁量基准</w:t>
      </w:r>
    </w:p>
    <w:p>
      <w:pPr>
        <w:spacing w:line="600" w:lineRule="exact"/>
        <w:ind w:firstLine="620" w:firstLineChars="200"/>
        <w:rPr>
          <w:rFonts w:hint="eastAsia" w:eastAsia="仿宋_GB2312" w:cs="华文仿宋"/>
          <w:sz w:val="31"/>
          <w:szCs w:val="31"/>
        </w:rPr>
      </w:pPr>
      <w:r>
        <w:rPr>
          <w:rFonts w:hint="eastAsia" w:eastAsia="仿宋_GB2312" w:cs="华文仿宋"/>
          <w:sz w:val="31"/>
          <w:szCs w:val="31"/>
        </w:rPr>
        <w:t>2.适用《建设工程质量管理条列》行政处罚裁量基准</w:t>
      </w:r>
    </w:p>
    <w:p>
      <w:pPr>
        <w:spacing w:line="600" w:lineRule="exact"/>
        <w:ind w:firstLine="620" w:firstLineChars="200"/>
        <w:rPr>
          <w:rFonts w:hint="eastAsia" w:eastAsia="仿宋_GB2312" w:cs="华文仿宋"/>
          <w:sz w:val="31"/>
          <w:szCs w:val="31"/>
        </w:rPr>
      </w:pPr>
      <w:r>
        <w:rPr>
          <w:rFonts w:hint="eastAsia" w:eastAsia="仿宋_GB2312" w:cs="华文仿宋"/>
          <w:sz w:val="31"/>
          <w:szCs w:val="31"/>
        </w:rPr>
        <w:t>3.适用《建设工程安全生产管理条例》行政处罚裁量基准</w:t>
      </w:r>
    </w:p>
    <w:p>
      <w:pPr>
        <w:spacing w:line="600" w:lineRule="exact"/>
        <w:ind w:firstLine="620" w:firstLineChars="200"/>
        <w:rPr>
          <w:rFonts w:hint="eastAsia" w:eastAsia="仿宋_GB2312" w:cs="华文仿宋"/>
          <w:sz w:val="31"/>
          <w:szCs w:val="31"/>
        </w:rPr>
      </w:pPr>
      <w:r>
        <w:rPr>
          <w:rFonts w:hint="eastAsia" w:eastAsia="仿宋_GB2312" w:cs="华文仿宋"/>
          <w:sz w:val="31"/>
          <w:szCs w:val="31"/>
        </w:rPr>
        <w:t>4.适用《生产煤矿回采率管理暂行规定》《特殊和稀缺煤类开发利用管理暂行规定》行政处罚裁量基准</w:t>
      </w:r>
    </w:p>
    <w:p>
      <w:pPr>
        <w:spacing w:line="600" w:lineRule="exact"/>
        <w:ind w:firstLine="620" w:firstLineChars="200"/>
        <w:rPr>
          <w:rFonts w:hint="eastAsia" w:eastAsia="仿宋_GB2312" w:cs="华文仿宋"/>
          <w:sz w:val="31"/>
          <w:szCs w:val="31"/>
        </w:rPr>
      </w:pPr>
      <w:r>
        <w:rPr>
          <w:rFonts w:hint="eastAsia" w:eastAsia="仿宋_GB2312" w:cs="华文仿宋"/>
          <w:sz w:val="31"/>
          <w:szCs w:val="31"/>
        </w:rPr>
        <w:t>5.适用《中华人民共和国电力法》《电力设施保护条例》《山西省电力设施保护条例》行政处罚裁量基准</w:t>
      </w:r>
    </w:p>
    <w:p>
      <w:pPr>
        <w:spacing w:line="600" w:lineRule="exact"/>
        <w:ind w:firstLine="620" w:firstLineChars="200"/>
        <w:rPr>
          <w:rFonts w:hint="eastAsia" w:eastAsia="仿宋_GB2312" w:cs="华文仿宋"/>
          <w:sz w:val="31"/>
          <w:szCs w:val="31"/>
        </w:rPr>
      </w:pPr>
      <w:r>
        <w:rPr>
          <w:rFonts w:hint="eastAsia" w:eastAsia="仿宋_GB2312" w:cs="华文仿宋"/>
          <w:sz w:val="31"/>
          <w:szCs w:val="31"/>
        </w:rPr>
        <w:t>6.适用《中华人民共和国石油天然气管道保护法》《山西省石油天然气管道建设和保护办法》行政处罚裁量基准</w:t>
      </w:r>
    </w:p>
    <w:p>
      <w:pPr>
        <w:spacing w:line="600" w:lineRule="exact"/>
        <w:ind w:firstLine="620" w:firstLineChars="200"/>
        <w:rPr>
          <w:rFonts w:hint="eastAsia" w:eastAsia="仿宋_GB2312" w:cs="华文仿宋"/>
          <w:sz w:val="31"/>
          <w:szCs w:val="31"/>
        </w:rPr>
      </w:pPr>
      <w:r>
        <w:rPr>
          <w:rFonts w:hint="eastAsia" w:eastAsia="仿宋_GB2312" w:cs="华文仿宋"/>
          <w:sz w:val="31"/>
          <w:szCs w:val="31"/>
        </w:rPr>
        <w:t>7.适用《中华人民共和国节约能源法》《山西省节约能源条例》《重点用能单位节能管理办法》《节能监察办法》《固定资产投资项目节能审查办法》行政处罚裁量基准</w:t>
      </w:r>
    </w:p>
    <w:p>
      <w:r>
        <w:rPr>
          <w:rFonts w:hint="eastAsia" w:eastAsia="仿宋_GB2312" w:cs="华文仿宋"/>
          <w:sz w:val="31"/>
          <w:szCs w:val="31"/>
          <w:lang w:val="en-US" w:eastAsia="zh-CN"/>
        </w:rPr>
        <w:t xml:space="preserve">    </w:t>
      </w:r>
      <w:r>
        <w:rPr>
          <w:rFonts w:hint="eastAsia" w:eastAsia="仿宋_GB2312" w:cs="华文仿宋"/>
          <w:sz w:val="31"/>
          <w:szCs w:val="31"/>
        </w:rPr>
        <w:t>8.适用《中华人民共和国安全生产法》《山西省安全生产条例》《山西省生产经营单位主要负责人安全生产责任制规定》行政处罚裁量基准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zY2RmN2IxNjk2NzlmNDI0OGUwYzJmZDFkN2E4ODkifQ=="/>
  </w:docVars>
  <w:rsids>
    <w:rsidRoot w:val="66EC2535"/>
    <w:rsid w:val="66EC2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2022-05-23T08:36:00Z</dcterms:created>
  <dc:creator>艾鑫儿</dc:creator>
  <cp:lastModifiedBy>艾鑫儿</cp:lastModifiedBy>
  <dcterms:modified xsi:type="dcterms:W3CDTF">2022-05-23T08:37:00Z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CA236FC458484597A59F8C7516FF3602</vt:lpwstr>
  </property>
</Properties>
</file>